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об ответных мерах антимонопольного контроля в условиях современных «цифровых»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2021, 13:54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Цифровые платформы получили возможность управлять товарными рынками, определять правила «игры», манипулировать спросом.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пример возможного злоупотребления: навязывание продавцам и покупателям дополнительных услуг и сервисов, как правило аффилированных к платформам.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Цифровые платформы начинают воздействовать на традиционные рынки, передавая данные о потребителях, собранные онлайн. «Пятый антимонопольный пакет» направлен на решение этого</w:t>
      </w:r>
      <w:r>
        <w:t xml:space="preserve">», - сообщил глава ФАС России в ходе пленарной сессии Антимонопольного форума 2021.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Пятый пакет» предусматривает меры, благодаря которым антимонопольное законодательство сможет создать барьеры для злоупотреблений на цифровых рынках: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распространение запретов злоупотребления доминирующим положением на цифровые платформы (марктеплейсы, агрегаторы) обеспечивающие совершение сделок продавцов и покупателей в сети Интернет;</w:t>
      </w:r>
      <w:r>
        <w:br/>
      </w:r>
      <w:r>
        <w:t xml:space="preserve">
- определение критериев таких платформ: владение программой (инфраструктурой), которая используется для заключения сделок продавцов и покупателей; сетевые эффекты; доля более 35% на рынке взаимозаменяемых услуг по обеспечению возможности совершения сделок; выручка свыше 400 млн рублей за последний календарный год от деятельности платформы;</w:t>
      </w:r>
      <w:r>
        <w:br/>
      </w:r>
      <w:r>
        <w:t xml:space="preserve">
- новые подходы к сделкам экономической концентрации: если цена сделки превышает 7 млрд рублей, то она требует одобрения ФАС России (особенно актуально для рынков, где деятельность осуществляют компании, владеющие информационными технологиями и результатами интеллектуальной деятельности)</w:t>
      </w:r>
      <w:r>
        <w:br/>
      </w:r>
      <w:r>
        <w:t xml:space="preserve">
- использования цифровых алгоритмов в антиконкурентных соглашениях должно стать отягчающим обстоятельством.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«пятого пакета» позволит обеспечить эффективность мер антимонопольного контроля в условиях современных «цифровых» рынков, повысить защищенность прав и интересов добросовестных участников таких рынков от возможных проявлений монополистической деятельности, создать правовые механизмы противодействия злоупотреблениям рыночной властью «цифровым монополиям» и «цифровым картелям». В настоящий момент он находится на рассмотрении в Правительстве.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