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условиях цифровизации именно возможность выбора и позиция осознанного потребления должны определять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2021, 16:21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Чем грамотнее потребитель, тем благоприятнее условия для формирования конкурентного 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и регуляторы сходятся во мнении, что цифровые платформы и экосистемы не только стали реальностью, но и активно используют свои ресурсы, формируя поведение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«Какие задачи мы ставим при регулировании цифровых экосистем? Чтобы у потребителя был выбор и возможность переключиться. Чем грамотнее потребитель, чем больше он разбирается в своих потребностях, тем выше вероятность того, что конкуренция будет, и тогда мнение потребителя будет определять рынок, а не наоборот»</w:t>
      </w:r>
      <w:r>
        <w:t xml:space="preserve">, - такую позицию по обеспечению конкуренции на цифровых рынках озвучила начальник Управления регулирования связи и информационных технологий ФАС России Елена Заева, выступая на Антимонопольном форуме-2021.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сравнила внедрение цифровых экосистем с появлением в XIX веке мультипродуктовых магазинов, которые вытеснили «малый» бизнес и изменили конкурентную среду.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«Почему тогда не запретили супермаркеты? Потому что супермаркет – это удобно. Цифровые экосистемы – тоже удобно. Но при этом важно, насколько справедливо относится платформа к своим продавцам, покупателям и насколько открыто она информирует потребителей о своей деятельности. Наша задача – дать потребителю возможность выбора, чтобы его потребление было осознанным»</w:t>
      </w:r>
      <w:r>
        <w:t xml:space="preserve">, - сказала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Елены Заевой стоит задуматься о том, чтобы регулирование стало более гибким с точки зрения анализа, создания и установления правил: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«Эффективные инструменты реагирования на цифровые реалии – задача, над которой ломают головы антимонопольные органы всего мира. И одна из главных задач этого регулирования – удовлетворение потребностей потребителей».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