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институт коллективного доминирования обеспечивает защиту конкуренции на олигопольных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2021, 16:58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установлении коллективного доминирования важно анализировать поведение всех участников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Соотношение индивидуального и коллективного доминирования обсудили участники сессии Антимонопольного форума – 2021.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отметили, что при установлении коллективного доминирования важно анализировать поведение всех участников, а если установлено влияние только одного субъекта на рынок, то о коллективном доминировании речи не идет, ответственность понесет только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отметил в ходе выступления на сессии форума: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Каждый отвечает за свое поведение самостоятельно. Само по себе коллективное доминирование – это не нарушение, а вот злоупотребление доминирующим положением незаконно. Есть нарушения, совершение которых возможно при участии всех членов коллектива. Например, изъятие товара из обращения, установление монопольно высокой цены. А есть индивидуальные - отказ от заключения договора, установление дискриминационных условий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Институт коллективного доминирования находится на стыке с институтом согласованных действий субъектов и антиконкурентными соглашениями.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Разницу между злоупотреблением коллективным доминирующим положением и согласованным действиями также обсудили в ходе сессии.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Если речь идет об антиконкурентных соглашениях между хозсубъектами, которые являются конкурентами, то это - картель, а не коллективное доминирование</w:t>
      </w:r>
      <w:r>
        <w:t xml:space="preserve">», 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Институт коллективного доминирования в российской антимонопольной практике появился в 2006 году, одновременно с принятием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 о защите конкуренции сформулировал правила установления доминирующего положения, исходя из двух критериев: качественных и количественных.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 качественным критерием понимается возможность определять условия обращения товара на рынке, контролировать другие хозсубъекты, отсутствие взаимозаменяемых товаров. Под количественным - неизменность доли компании на рынке. В отсутствие обоих критериев невозможно установить факт доминирования.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