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Специалисты ФАС России обсудили регулирование цифровых рынков на глобальном форуме АТЭС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2021,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мероприятия договорились провести семинар АТЭС на тему: «Законодательство и регулирование конкуренции на цифровых рынках»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режиме видеоконференции состоялось заседание Рабочей группы по конкурентной политике и законодательству (CPLG)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форума «Азиатско-Тихоокеанское экономическое сотрудничество» (АТЭС). От ФАС России в заседании приняли участие представители Управления международного экономического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Секретариат АТЭС представил информацию о настоящих и будущих проектах, а также обозначил приоритетные направления работы на 2021 год, среди которых отметил увеличение эффективности деятельности АТЭС в сфере конкурентной политики, интенсификацию взаимного обмена информацией между странами-экономиками АТЭС, организацию программ наращивания потенциала в форме диалога или семинаров по вопросам, представляющих взаимный интерес.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обсуждения особое внимание было уделено вопросу регулирования цифровых рынков. С предложением о проведении в этом году учебного семинара АТЭС на тему: «Законодательство и регулирование конкуренции на цифровых рынках» выступил представитель конкурентного ведомства Новой Зеландии. Со стороны Комиссии по конкуренции Малайзии также прозвучало предложение в 2022 году об организации диалога между государственным и частным структурами о понимании механизма регулирования цифрового рынка и возможных проблем в области конкуренции в цифровой экономике региона АТЭС.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ходе заседания участники также рассказали о последних изменениях антимонопольного законодательства в своих экономиках.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Азиатско-Тихоокеанское экономическое сотрудничество - объединение 21 экономик Азиатско-Тихоокеанского региона для сотрудничества в области региональной торговли и облегчения и либерализации капиталовложений. Целью АТЭС является повышение экономического роста и процветания в регионе и укрепление азиатско-тихоокеанского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Российское антимонопольное ведомство принимает активное участие в работе Группы по конкурентной политике форума АТЭС более 20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1 - CPLG - один из рабочих органов форума АТЭС, который был создан в 1996 году с целью повышения эффективности и устойчивости экономик АТЭС, изучения и понимания регионального законодательства и политики в области конкуренции, а также укрепления международного сотрудничества. В целях развития и совершенствования конкурентного законодательства экономик Азиатско-Тихоокеанского региона, особое внимание CPLG уделяется практическим аспектам антимонопольного правоприменения.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