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поддержала решение ФАС в отношении строительного картеля в КЧР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марта 2021, 12:08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Общая сумма наложенных на компании штрафов – более 106 млн рублей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ФАС России признала ООО «Шанс», ООО ИСК «Кубанское», ООО СУМС «Карачаевское», ООО «Югэлектромонтаж» и ООО «Инвест» и КЧР КП «ДКС» нарушившими антимонопольное законодательство*.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реализовали картельное соглашение на 16 торгах на общую сумму более 5,6 млрд рублей. В результате отсутствия реальной конкурентной борьбы начальная максимальная цена контракта снижалась не более, чем на 1%.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оспаривании решения ФАС России компании ссылались на наличие между ними внутригрупповых связей, взаимных обязательств и прочей аффилированности, подтвержденных в ходе рассмотрения дела о банкротстве.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г. Москвы отменил решение ФАС России, посчитав, что фактическое установление контроля одним хозяйствующим субъектом по отношении к конкурентам тождественно условию подконтрольности**.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Девятый арбитражный апелляционный суд г. Москвы усмотрел в действиях компаний имитацию конкурентной борьбы и, как результат, поддержание максимально высокой цены контракта, и отменил решение первой инстанции. Суд не принял доводов заявителей о фактически установленном контроле в рамках дела о банкротстве, указав, что группа лиц определяется только в соответствии с Законом о защите конкуренции***.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Московского округа согласился с позицией апелляционной инстанции, признав решение ФАС России законным и обоснованным.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Общая сумма наложенных штрафов по делу составила более 106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Пункт 2 части 1 статьи 11 Закона о защите конкуренции (картель на торгах) и пункт 3 части 1 статьи 17 Закона о защите конкуренции (нарушение порядка определения победителя торгов)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 В соответствии с пунктом 1 части 8 статьи 11 Закона о защите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*** Статья 9 Закона о защите конкуренции, в том числе части 7, 8 статьи 11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