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решение Липецкого УФАС о картельном сговоре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2021, 13:36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Липецкое УФАС признало «Медкомпани», «Аверс-медтех», «Биоспектр» и «Лабэксперт-М» нарушившими антимонопольное законодательство*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Липецкое УФАС установило, что компании совместно готовились к торгам. В целях обеспечения победы одного из участников соглашения они отказались от конкурентной борьбы.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привело к поддержанию начальной максимальной цены контрактов. Общая выручка картеля превысила 316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Липецкое УФАС признало, что организации нарушили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постановлениями территориального органа, «Аверс-медтех» и «Медкомпани» обратились в Арбитражный суд Липецкой области, затем – Девятнадцатый арбитражный апелляционный суд, а после в Арбитражный суд Центрального округа. Все три инстанции поддержали позицию антимонопольного органа, отказав нарушителям в удовлетворении заявленных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картельный сговор на компании наложен административный штраф, он составил порядка 17 млн рублей. Кроме того, материалы дела переданы в правоохранительные органы, поскольку в действиях компаний усматриваются признаки 178 статьи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В соответствии с пунктом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