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заключение сделки Яндекс.Такси/Везет может негативно повлиять на уровень экономической концентрации на рынке такси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2021, 16:55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Однако в соответствии с действующим законодательством сделка не требует согласования с антимонопольным органом. Разработанные ФАС России поправки в Закон о защите конкуренции («пятый антимонопольный пакет») предусматривают необходимость согласования сделок, сумма которых превышает 7 млрд рублей*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2021 года в СМИ появилась информация о том, что «Яндекс» объявил о покупке агрегатора такси «Везет». ФАС России незамедлительно запросила у «Яндекса» все документы по сделке для проверки на соответствие требованиям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анализа полученной информации подтвердилось, что объявленная сделка не требует согласования с антимонопольным органом, поскольку стоимость активов приобретаемых компаний составляет менее 400 млн рублей**.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покупка «Яндексом» агрегатора такси «Везет» может негативно повлиять на уровень экономической концентрации, однако сделка не противоречит действующему законодательству. «Пятым антимонопольным пакетом»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предлагается 
        </w:t>
        </w:r>
      </w:hyperlink>
      <w:r>
        <w:t xml:space="preserve">ввести требование об обязательном согласовании сделки в случае, если ее цена превышает 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2020 года ФАС России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отказала 
        </w:t>
        </w:r>
      </w:hyperlink>
      <w:r>
        <w:t xml:space="preserve">«Яндексу» в удовлетворении ходатайства о покупке агрегатора такси «Везет», поскольку эта сделка могла привести к ограничению конкуренции. В случае заключения такой сделки совместная доля «Яндекс.Такси» и «Везет» составила бы 70% в границах Российской Федерации, свыше 80% в границах девятнадцати субъектов РФ и свыше 50% в границах тридцати двух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Сумма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сделки Яндекс.Такси/Везет
        </w:t>
        </w:r>
      </w:hyperlink>
      <w:r>
        <w:t xml:space="preserve"> составила 178 млн долларов США (более 13 млрд рублей)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Согласно части 1 статьи 28 Закона о защите конкуренции, в случае, если суммарная стоимость активов по последним балансам лица, приобретающего акции (доли), права и (или) имущество, и его группы лиц, лица, являющегося объектом экономической концентрации,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лица, являющегося объектом экономической концентрации, и его группы лиц превышает четыреста миллионов рублей, сделки с акциями (долями), правами и (или) имуществом осуществляются с предварительного согласия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144" TargetMode="External" Id="rId8"/>
  <Relationship Type="http://schemas.openxmlformats.org/officeDocument/2006/relationships/hyperlink" Target="https://fas.gov.ru/news/29967" TargetMode="External" Id="rId9"/>
  <Relationship Type="http://schemas.openxmlformats.org/officeDocument/2006/relationships/hyperlink" Target="https://yandex.ru/company/press_releases/2021/02-02-2021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