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Раскрытие картельных сговоров экономит бюджетные средства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2021,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борьбе с антиконкурентными соглашениями ФАС России взаимодействует не только с правоохранительными органами, но и общественными организациями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«Только в 2020 году по материалам Бюро расследований Общероссийского народного фронта ФАС возбудила 21 дело. Сумма дохода участников ограничивающих конкуренцию соглашений составила порядка 17,5 млрд рублей»</w:t>
      </w:r>
      <w:r>
        <w:t xml:space="preserve">, - такие цифры озвучил начальник Управления по борьбе с картелями ФАС России Андрей Тенишев на тематической сессии XVI Всероссийского Форума-выставки «ГОСЗАКАЗ».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 период с 2016 года ФАС России во взаимодействии с Бюро расследований ОНФ возбудила 94 дела о нарушении антимонопольного законодательства. Сумма дохода участников ограничивающих конкуренцию соглашений составила порядка 50,5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привел в пример раскрытые дела, в которых антиконкурентные соглашения привели к поддержанию цен на аукционах, в том числе по социально значимым направлениям – обеспечение медикаментами больниц, продуктами питания образовательных учреждений, строительство модульных врачебных амбулаторий и фельдшерских пунктов.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«Картель – это не только нарушение законодательства и экономическое преступление, это еще и преступление против потребителей. Если завышена цена на торгах, значит госзаказчик закупил чего-то меньше или худшего качества, и это напрямую отразится на качестве медицинского обслуживания, питания, также завышенная стоимость такой закупки может быть заложена в тарифы для населения. Поэтому мы ведем активную работу и по выявлению таких нарушений, и по их профилактике, и ждем от участников торгов здоровой конкуренции, соблюдения сроков выполнения контрактов и качества поставляемых товаров и оказываемых услуг. И ждем это не только как представители органов власти, но и как потребители этих товаров и услуг»</w:t>
      </w:r>
      <w:r>
        <w:t xml:space="preserve">, - заключил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