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при реализации нацпроектов в сфере обращения с ТКО важно обеспечивать баланс интересов отрасли и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2021, 17:40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частности, служба строго следит за изменением платежа граждан за услуги ТКО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инфраструктуры обращения с ТКО и источники инвестиций в отрасль стали ключевой темой выступления заместителя руководителя ФАС России Виталия Королева на сессии «Экономика неограниченных ресурсов» в рамках XXIV Петербургского международного экономического форума (ПМЭФ-21).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антимонопольной службе удалось создать уникальную модель регулирования тарифов, сделавшую отрасль обращения с ТКО привлекательной для инвесторов: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этому рынок транспортирования отходов стал конкурентным, а также удалось обеспечить баланс интересов организаций, оказывающих услуги и их потребителей, включая население. Изменение соответствующих тарифов для граждан ограничено предельными индексами в составе коммунальных услуг. Так, по итогам 2020 года размер платы граждан за коммунальные услуги в среднем по стране увеличился на 3,1 % и, таким образом, оказался даже ниже 4%, предусмотренных Прогнозом социально-экономического развития страны на период до 2024 года».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напомнил, что тарифы в сфере обращения с ТКО в числе прочего призваны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2020 году в 38 регионах страны было утверждено более 100 инвестиционных программ».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обратил внимание, что НПА в сфере тарифного регулирования уже сейчас позволяют создавать и обновлять инфраструктуру обращения с ТКО за счет возврата вложенных инвестиций через тарифный источник: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2021 году вступил в силу ряд подготовленных ФАС России изменений НПА в числе прочего призванный повысить инвестиционную привлекательность отрасли. В частности, доходы от продажи вторичных материальных ресурсов, полученных из ТКО, стали оставаться в распоряжении регулируемой организации, что позволит стимулировать извлечение вторичных материальных ресурсов из ТКО и достижению целевых показателей по утилизации ТКО, установленных нацпроектом «Экология».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он заметил, что отрасль обращения с ТКО сейчас находится в стадии становления и требует значительных инвестиций на создание необходимой инфраструктуры для достижения показателей, установленных нацпроектом «Экология», cогласно которому к 2030 году все ТКО должны стать сортируемыми, а объемы направляемых на полигоны отходов снизиться на 50%. В частности, по мнению службы необходимы как значительные капиталовложения, так донастройка и развитие существующих механизмов возврата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тарифы в регионах устанавливаются только на один год, из-за чего компании не готовы реализовывать долгосрочные инвестиционные программы. В связи с этим ФАС России в этом году выходит с инициативой установить долгосрочные предельные индексы изменения размера платы граждан за коммунальные услуги. При этом в обязательном и первоочередном порядке при установлении таких индексов будут учитываться финансирование инвестпрограмм, направленных на реализацию приоритетных национальных проектов и целей»,</w:t>
      </w:r>
      <w:r>
        <w:t xml:space="preserve"> - 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в заключение отметил, что способствовать привлечению инвестиций в развитие инфраструктуры ТКО должна стать система расширенной ответственности производителей (РОП).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Строительство, реконструкция объектов в области обращения с ТКО осуществляются в соответствии с инвестиционными программами, которые утверждаются для операторов по обращению с ТКО (для региональных операторов инвестиционные программы не утверждаются).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инвестпрограммы могут утверждаться для хозсубъектов, еще не осуществляющих регулируемые виды деятельности в сфере обращения с ТКО, а только строящих (реконструирующих) объекты обработки, обезвреживания или захоронения ТКО. Расходы на такие мероприятия компенсируются после фактической реализации мероприятий инвестпрограммы. Такой подход применятся в настоящее время только в сфере обращения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[photo_1756]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