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Подкомиссия по таможенно-тарифному и нетарифному регулированию поддержала комбинированные пошлины на экспорт черных и цветных металлов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2021,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Подкомиссия по таможенно-тарифному и нетарифному регулированию на заседании в четверг, 24 июня, поддержала введение комбинированных пошлин на экспорт черных и цветных металлов. Доходы от пошлин позволят компенсировать удорожание металлопродукции на внутреннем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соответствующее решение было согласовано на заседании Правительства РФ. Как отметил первый заместитель Председателя Правительства Андрей Белоусов, поддержка несырьевого неэнергетического экспорта остается безусловным приоритетом, установленным Президентом страны. В то же время экономика России не готова к лавинообразному шоковому переносу мировых цен на внутренний рынок,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вице-премьер акцентировал внимание, что введение пошлины — это не наказание металлургов, а часть комплекса защитных мер внутреннего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защитить нашего внутреннего потребителя от того, что происходит сейчас на мировых рынках»,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этой работы, начиная с 2022 года, нам предстоит принять соответствующие системные, уже налоговые, более или менее постоянные решения по защите внутреннего рынка», - добавил Андрей Белоусов.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Временные повышенные экспортные пошлины на ключевые товары черной и цветной металлургии планируется ввести с 1 августа по 31 декабря 2021 года включительно. За это время будет разработан постоянно действующий механизм, который позволит централизовать в бюджете сверхприбыль.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Предполагается, что пошлина будет распространена на широкую номенклатуру продукции – прокат, арматура, заготовки, проволока, слитки, а также медь, никель и алюминий низкой степени передела.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предусматривается комбинированная пошлина, которая будет состоять из базовой ставки (в 15%) и специфической, которая будет рассчитываться в долларах за тонну.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зависимости от степени «передела» (переработки) чёрных металлов, для каждой категории продукции будет определена своя минимальная пошлина: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для окатышей и иной продукции пошлина будет составлять не менее 54 долларов за тонну продукции;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для плоского горячекатаного проката, арматуры – не менее 115 долларов за тонну;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для холоднокатаного проката, проволоки – не менее 133 доллара за тонну;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для нержавеющей стали и ферросплавов – не менее 150 долларов за тонну.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цветных металлов специфическая пошлина рассчитывалась в зависимости от вида металла: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медь – не менее 1226 долларов за тонну;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никель – 2321 доллар;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алюминий – 254 доллара.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Расчёты производились исходя из актуальной ценовой конъюнктуры по итогам пяти месяцев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соответствующего постановления Правительства планируется подготовить и внести в ближайшее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меры планируется распространить только на экспорт за пределы Евразийского экономического союза. Россия проведет переговоры с партнерами из ЕАЭС, чтобы предотвратить реэкспорт металлопродукции.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«Средства, вырученные от пошлин, будут направлены на компенсацию удорожания экономике, чтобы компании могли дальше выполнять свои обязательства при реализации проектов. В первую очередь это важно для своевременного ввода в строй социальных объектов»,</w:t>
      </w:r>
      <w:r>
        <w:t xml:space="preserve"> - подчеркнул министр экономического развития России Максим Решетников.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необходимая мера. Рассчитываем, что продлевать ее не придется, а дополнительные поступления пойдут на поддержку металлоемких отраслей промышленности»,</w:t>
      </w:r>
      <w:r>
        <w:t xml:space="preserve"> - отметил заместитель министра промышленности и торговли РФ Виктор Евтухов.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главного управления федеральных таможенных доходов и тарифного регулирования ФТС Максим Чмора подтвердил, что таможенная служба готова администрировать взимание указанных пошлин.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при формировании цен на металлургическую продукцию необходимо учитывать не только мировые котировки, но и исходить из конъюнктуры отечественных товарных рынков: спроса и предложения на российском рынке. Уровень цен не должен приводить к сокращению числа потребителей металлопродукции.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«Экспортные пошлины на продукцию черной и цветной металлургии не окажут негативного влияния на состояние конкуренции на внутреннем рынке Российской Федерации, при этом будут способствовать обеспечению внутреннего спроса и корректировке цен»</w:t>
      </w:r>
      <w:r>
        <w:t xml:space="preserve">, - прокомментировал руководитель ФАС России Максим Шаскольский.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