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подготовила законопроект об оптимизации антимонопольного контроля малого и среднего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июля 2021, 14:12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Предложенные поправки поднимают порог антимонопольного контроля с 400 до 800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исполнение поручения Президента Российской Федерации и Правительства России ФАС разработала изменения в законодательство, согласно которым компания не может быть признана доминирующим хозяйствующим субъектом, если ее годовая выручка не превышает 800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также устанавливает, что в случае, если сумма сделки слияния-поглощения не превышает 800 млн рублей, то такая сделка не будет требовать согласования с антимонопольным ведомством.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Поправки, повышающие порог действия антимонопольного законодательства, предполагается внести в Закон о защите конкуренции и Закон о торговле.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оценкам ФАС, изменение пороговых значений для компаний с 400 до 800 млн рублей приведет к сокращению бюрократических издержек для предприятий малого и среднего бизнеса, а также будет способствовать развитию конкуренции. При этом все механизмы, повышающие эффективность имеющихся инструментов ФАС по борьбе с картелями, будут сохранены.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направила законопроект на согласование в органы федеральной власти.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