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 ОКЮР обсудили тенденции антимонопольного регулирования в цифровую эпоху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2021,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Дискуссия состоялась в рамках традиционной встречи из цикла «Диалог с властью»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Решения, предписания и предупреждения ФАС России на «цифровых рынках» стали первой темой обсуждения участников круглого стола. Количество антимонопольных нарушений в этой сфере значительно выросло, привлекая внимание не только антимонопольного ведомства, но и широкого круга экспертов. Один из примеров – дело Booking.com, которому регулятор выдал два предупреждения с разницей в один год: о прекращении действий широкого, а затем узкого паритета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связи и информационных технологий ФАС России Елена Заева отметила, что антимонопольное ведомство защищает конкуренцию, права участников рынка, в том числе потребителей. Наша задача – сформировать условия для эффективного, инновационного развития рынка. Служба руководствуется принципом не создавать такие условия бизнесу, при которых функционирование цифрового рынка будет настолько осложнено, что его участникам будет легче его прекратить.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Методы выявления и доказывания антиконкурентных соглашений в условиях цифровой экономики – стали следующей темой обсуждения. Заместитель начальника управления по борьбе с картелями ФАС России Антон Тесленко обратил внимание, что одной из задач службы является развитие цифровых методов борьбы с антиконкурентными соглашениями. Схемы реализации таких соглашений постоянно меняются. Необходимость оперативного реагирования на новые схемы и привела к созданию проекта «Большой цифровой кот», который включает в себя создание скринингового сервиса, поиск цифровых средств для анализа товарных рынков, автоматизацию работы по выявлению и доказыванию картелей, а также расширение перечня доказательственной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обсуждении темы «параллельного импорта» были затронуты вопросы возможности создания механизмов возмещения параллельными импортёрами соразмерных маркетинговых и прочих расходов на продвижение, развитие, обслуживание товара. Заместитель руководителя ФАС России Андрей Кашеваров подчеркнул, что основные расходы несёт производитель. Одним из аспектов, к которому часто прибегают субъекты, выступающие против параллельного импорта, является негативное влияние на инвестиционную деятельность. Но этот шаг только способствует стимулированию инвестиций в Российскую Федерацию, поскольку послужит привлечению к открытию производства на территории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Ассоциации «НП «ОКЮР» Александра Нестеренко отметила, что с точки зрения Закона о защите конкуренции практика «двойных стандартов» может рассматриваться как недобросовестная конкуренция путём введения в заблуждение потребителей, если одновременно выполняются два условия: производитель позиционирует свою продукцию для российского рынка, как аналогичную с точки зрения качественных характеристик иностранной продукции под тем же брендом. Второе условие – указанные качественные характеристики российской продукции по отношению к иностранной продукции под тем же брендом отличаются именно в худшую сторону. В других случаях, когда производитель не формирует ложных ожиданий, состава нарушения 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вопросов регулирования и практики антимонопольного комплаенса начальник Правового управления ФАС России Артем Молчанов отметил, что этот институт является добровольным, его концепция предполагает смягчение ответственности нарушившего субъекта в том случае, если такой субъект предпринимает меры по внедрению и реализации эффективного комплаенса. Он сообщил, что ФАС России совместно с членами ОКЮР проработала поправку в КоАП РФ об условиях снижения ответственности за комплаенс. При этом, заявил спикер, необходимы дополнительные меры стимулирования внедрения и развития этого механизма. Сама концепция института комплаенса должна функционировать на принципах саморегулирования, а не государственного принуждения.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