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ФАС в отношении регионального оператора Архангельской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августа 2021, 14:58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намеренно ограничил конкуренцию хозяйствующих субъектов, в том числе субъектов МСП, на торгах по транспортированию твердых коммунальных отходов</w:t>
      </w:r>
      <w:r>
        <w:br/>
      </w:r>
      <w:r>
        <w:br/>
      </w:r>
      <w:r>
        <w:t xml:space="preserve">
Арбитражный суд Москвы отказал ООО «Экоинтегратор» в обжаловании решения и предписания ФАС России. В соответствии с территориальной схемой, зоной деятельности организации определена вся территория Архангельской области. Компания «Экоинтегратор», как региональный оператор, была обязана провести аукцион, чтобы сформировать цены на услуги по сбору и транспортированию мусора, и по его результатам заключить договоры с операторами по транспортированию твердых коммунальных отходов (ТКО) 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антимонопольная служба, компания провела необходимые аукционы, однако включила в аукционную документацию неисполнимые и невыгодные условия для потенциальных участников. В частности, не провела торги, участниками которых могли быть только субъекты МСП [2]. Также «Экоинтегратор» внес в проект договора обязанность контрагента транспортировать ТКО при отсутствии в конкурсной документации информации о местах накопления отходов. При этом в случае невыполнения такого условия компанию-транспортировщика планировалось штрафовать.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привело к тому, что в четырех из пяти электронных аукционов не приняла участие ни одна организация, и торги были признаны несостоявшимися.</w:t>
      </w:r>
      <w:r>
        <w:br/>
      </w:r>
      <w:r>
        <w:t xml:space="preserve">
В октябре 2020 года ФАС России признала компанию, злоупотребившей доминирующим положением, а также нарушившей Закон о защите конкуренции [4], и выдала «Экоинтегратор» предписание с требованием прекратить нарушение. Компания исполнила предписание службы, но попыталась обжаловать его и решение антимонопольной службы в суде, однако Арбитражный суд Москвы поддержал позицию ведомства.</w:t>
      </w:r>
      <w:r>
        <w:br/>
      </w:r>
      <w:r>
        <w:br/>
      </w:r>
      <w:r>
        <w:t xml:space="preserve">
Также, по мнению ФАС России, нарушение процедуры проведения торгов могло привести к завышению единых тарифов регионального оператора по обращению с твердыми коммунальными отходами.</w:t>
      </w:r>
      <w:r>
        <w:br/>
      </w:r>
      <w:r>
        <w:br/>
      </w:r>
      <w:r>
        <w:t xml:space="preserve">
В целях исключения нарушений установленного порядка ценообразования ФАС России провела проверку агентства по тарифам и ценам Архангельской области и выдала предписание, в соответствии с которым предельный единый тариф на услугу регионального оператора в 2020 году был снижен на 10 % за счет пересмотра составляющей в части транспортирования ТКО.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[1] пункт 3 Правил проведения торгов, по результатам которых формируются цены на услуги по транспортированию ТКО для регионального оператора, утвержденных постановлением Правительства Российской Федерации от 03.11.2016 № 1133;</w:t>
      </w:r>
      <w:r>
        <w:br/>
      </w:r>
      <w:r>
        <w:rPr>
          <w:i/>
        </w:rPr>
        <w:t xml:space="preserve">
[2] пункт 9 Правил проведения торгов, по результатам которых формируются цены на услуги по транспортированию ТКО для регионального оператора, утвержденных постановлением Правительства Российской Федерации от 03.11.2016 № 1133;</w:t>
      </w:r>
      <w:r>
        <w:br/>
      </w:r>
      <w:r>
        <w:rPr>
          <w:i/>
        </w:rPr>
        <w:t xml:space="preserve">
[3] пункт 13 Правил проведения торгов, по результатам которых формируются цены на услуги по транспортированию ТКО для регионального оператора, утвержденных постановлением Правительства Российской Федерации от 03.11.2016 № 1133;</w:t>
      </w:r>
      <w:r>
        <w:br/>
      </w:r>
      <w:r>
        <w:rPr>
          <w:i/>
        </w:rPr>
        <w:t xml:space="preserve">
[4] пункт 9 части 1 статьи 10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