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рынки основных и вспомогательных стройматериалов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2021, 15:10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проведению дополнительных проверок на рынках металлопродукции, древесных, нерудных и лакокрасочных материалов, цемента, кирпича, газобетона, минеральной ваты, листового стекла, кровельных материалов, битума, первичных полимеров ведомство подключило все территориальные органы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большим количеством поступающих заявлений на рост стоимости материалов на рынке строительства и смежных рынках ФАС России приняла решение расширить перечень проверяемых производителей и поставщиков стройматериалов, осуществляющих деятельность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проведенного ведомством мониторинга показали, что в настоящее время на внутреннем рынке складываются условия, позволяющие производителям снижать цены на отдельных рынках. Сохранение высоких цен на продукцию приводит к дестабилизации ситуации как на смежных рынках, так и в потребительском секторе.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выявлении нарушений антимонопольного законодательства ФАС России примет соответствующие меры.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результатах проверок будет сообщено дополнительно.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