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позицию ФАС по сроку давности привлечения к ответственности за невыполнение предписаний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2021,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составляет один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октября 2021 года Верховный Суд Российской Федерации удовлетворил жалобу ФАС России на судебные акты, которые признали незаконным постановление антимонопольного органа о привлечении ООО «Т2 Мобайл» к административной ответственности за невыполнение предписания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признала, что компания «Т2 Мобайл» установила монопольно высокие цены на свои услуги и выдала предписание о приведении тарифов к уровню до повышения. Подробнее об этом можно посмотреть здесь.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это решение в суде, мотивировав это тем, что срок давности по делам о привлечении к административной ответственности за невыполнение предписания об устранении нарушения антимонопольного законодательства составляет два месяца. Однако Арбитражный суд города Москвы встал на сторону ФАС России и указал, что срок давности привлечения к административной ответственности по указанным делам составляет один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апелляционной и кассационной инстанций поддержали позицию компании и отменили постановление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оставил в силе решение Арбитражного суда города Москвы и тем самым подтвердил позицию ФАС России о годичном сроке давности привлечения к ответственности за неисполнение предписания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