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Для дальнейшего развития фармрынка необходимо повышение его конкурентоспособности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октября 2021, 16:05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этого в числе прочего необходимо обеспечить взаимозаменяемость лекарственных препаратов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Тимофей Нижегородцев принял участие в VI ежегодном форуме «Биотехмед», одной из ключевых тем которого стала Стратегия развития фармацевтического рынка до 2030 года (стратегия «Фарма 2030»).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представителя службы, в стратегии «Фарма 2030» также необходимо подробно проработать регуляторику обращения лекарственных препаратов после их регистрации: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реализации стратегии необходимо недискриминационное присутствие российских лекарственных препаратов в процессе госзакупок. В противном случае, возможно возвращение к ситуации 10-летней давности, когда объемы закупок отечественных препаратов были сравнительно небольшими».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Тимофей Нижегородцев отметил, что в Национальном плане развития конкуренции, принятом Правительством РФ на 2021-2025 годы, запланированы мероприятия по достижению целей взаимозамозаменяемости препаратов на фармацевтическом рынке, при этом их важно включить и в стратегию «Фарма 2030»: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«Взаимозаменяемость лекарственных препаратов как по линии «Одно международное непатентованное наименование (МНН) – несколько производителей», так и по линии «Разные МНН – одна терапевтическая цель» - это ключевой фактор устойчивого развития российского фармацевтического рынка и успешного достижения целей «Фарма 2030».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 мнению ФАС России, для повышения конкурентоспособности необходимо обеспечить ускоренный доступ на российский фармацевтический рынок инновационных лекарственных препаратов, перенастроить работу по обновлению Клинических рекомендаций*, максимально гармонизировать и синхронизировать все регуляторные процедуры обращения препаратов с международными стандартами. Для этого Тимофей Нижегородцев предложил создать проектный комитет, в который войдут Минздрав, Минпромторг 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Минпромторг и производители лекарственных препаратов поддержали инициативы антимонопольной службы. Озвученные ФАС России предложения будут детально рассмотрены и включены в стратегию «Фарма 2030».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*Клинические рекомендации - это документы, содержащие основанную на научных доказательствах структурированную информацию по вопросам профилактики, диагностики, лечения и реабилитации.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Фото предоставлено пресс-службой БИОТЕХМЕД.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