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2021 году ФАС предписала исключить более 5,62 млрд рублей необоснованных средств из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2021,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состоянию на 1 октября этот показатель оказался в два раза больше, чем по итогам всего 2020 года</w:t>
      </w:r>
      <w:r>
        <w:br/>
      </w:r>
      <w:r>
        <w:br/>
      </w:r>
      <w:r>
        <w:t xml:space="preserve">
Об этом сообщил статс-секретарь –</w:t>
      </w:r>
      <w:r>
        <w:rPr>
          <w:i/>
        </w:rPr>
        <w:t xml:space="preserve"> </w:t>
      </w:r>
      <w:r>
        <w:t xml:space="preserve">заместитель руководителя ФАС России Сергей Пузыревский в рамках пленарного заседания Всероссийской тарифной конференции. Подводя промежуточные итоги контрольно-надзорной деятельности в сфере тарифообразования, он также рассказал, что по состоянию на 1 октября служба выдала 32 предписания регуляторам об устранении соответствующих нарушений.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Особое внимание Сергей Пузыревский уделил проекту Единого тарифного закона: </w:t>
      </w:r>
      <w:r>
        <w:rPr>
          <w:i/>
        </w:rPr>
        <w:t xml:space="preserve">«Хотел бы отдельно подчеркнуть, что проект является «рамочным» и его основная цель </w:t>
      </w:r>
      <w:r>
        <w:t xml:space="preserve">–</w:t>
      </w:r>
      <w:r>
        <w:rPr>
          <w:i/>
        </w:rPr>
        <w:t xml:space="preserve"> закрепить общие подходы по ключевым для тарифного регулирования вопросам. При этом отраслевые особенности отдельных сфер регулируемой деятельности будут регламентироваться правительственными актами».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 о планах ФАС России по совершенствованию нормативных правовых актов в сфере тарифного регулирования. В частности, служба считает необходимым передать подсудность дел об оспаривании тарифных решений от судов общей юрисдикции в арбитражные суды. Также ведомство предлагает ввести процедуру досудебного рассмотрения споров по тарифным решениям в сфере ТКО. </w:t>
      </w:r>
      <w:r>
        <w:br/>
      </w:r>
      <w:r>
        <w:br/>
      </w:r>
      <w:r>
        <w:t xml:space="preserve">
Помимо этого служба подготовила проект правительственного постановления, унифицирующего требования к организации и проведению регионального государственного контроля в сфере тарифного регулирования. В настоящий момент документ находится на рассмотрении в Правительстве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