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Цены на социально значимые продукты в фокусе внимания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2021,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поручений Президента и Правительства Российской Федерации ФАС России осуществляет постоянный мониторинг ценообразования на социально значимые продовольственные товары, в том числе на плодоовощную и мясную продукцию, а также проводит проверки торговых сетей и производителей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еженедельно анализирует розничные наценки в крупнейших федеральных и региональных торговых сетях. Также ФАС России организовала работу по расчету долей торговых сетей в границах муниципальных образований и определению их доминирующего положения – за ретейлерами, доля которых на рынке превышает 35%, установлен постоянный контроль соблюдения антимонопольного законодательства. Кроме того, антимонопольные органы проводят внеплановые проверки производителей мясной и плодоовощной продукции, а также розничных торговых сетей.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проведенных проверочных мероприятий Татарстанское УФАС рассматривает дело в отношении двух птицефабрик по признакам заключения антиконкурентного соглашения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https://fas.gov.ru/news/31280
        </w:t>
        </w:r>
      </w:hyperlink>
      <w:r>
        <w:t xml:space="preserve">). Рязанское УФАС возбудило дело в отношении двух крупнейших федеральных торговых сетей по признакам установления монопольно высоких цен на овощи в регионе (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https://fas.gov.ru/news/31457
        </w:t>
        </w:r>
      </w:hyperlink>
      <w:r>
        <w:t xml:space="preserve">). В производстве Нижегородского УФАС находятся два антимонопольных дела о координации экономической деятельности торговых сетей, в том числе координации розничных цен на продовольственные товары (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https://fas.gov.ru/news/31490
        </w:t>
        </w:r>
      </w:hyperlink>
      <w:r>
        <w:t xml:space="preserve">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(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https://fas.gov.ru/news/31498
        </w:t>
        </w:r>
      </w:hyperlink>
      <w:r>
        <w:t xml:space="preserve">) и Республике Калмыкия (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https://fas.gov.ru/news/31506
        </w:t>
        </w:r>
      </w:hyperlink>
      <w:r>
        <w:t xml:space="preserve">) территориальные органы ФАС России выдали федеральным торговым сетям предупреждения о необходимости снижения цен. В результате исполнения предупреждений в Подмосковье цены на мясо птицы и свинину снизились в городских округах Молодежный, Звездный городок, Клин и Можайский. Срок исполнения предупреждения Калмыцкого УФАС истекает 14 октября, после чего ведомство ожидает снижения цен на овощи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мониторинга, с августа текущего года по настоящий момент средний уровень наценок на социально значимые продовольственные товары в федеральных торговых сетях снизился на 5,8 % (с 22,2 % до 16,4 %). Средние наценки на мясную продукцию в крупнейших сетях в наблюдаемом периоде колебались в пределах от 3 до 38 %, на овощи – от 0 до 48 %. Вместе с тем в отдельных торговых сетях ФАС России продолжает выявлять случаи установления высоких наценок на овощи и мясную продукцию, достигающих 50% и выше.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также контролирует соблюдение торговыми сетями Закона о торговле. Согласно закону, ретейлерам в числе прочего запрещено превышать пятипроцентный размер вознаграждения, принуждать к заключению договора возмездного оказания услуг с третьими лицами, а также взимать с поставщиков иные не предусмотренные законом платежи. Нарушения такого рода могут влиять на конечные цены товаров для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проведение проверочных мероприятий и мониторинг формирования цен на социально значимые продовольственные товары. В случае выявления признаков нарушения антимонопольного законодательства ведомство будет принимать меры реагирования вплоть до оборотных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https://fas.gov.ru/pages/goryachaya-liniya-fas-rossii-po-voprosam-povyisheniya-czen/
        </w:t>
        </w:r>
      </w:hyperlink>
      <w:r>
        <w:t xml:space="preserve">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80" TargetMode="External" Id="rId8"/>
  <Relationship Type="http://schemas.openxmlformats.org/officeDocument/2006/relationships/hyperlink" Target="https://fas.gov.ru/news/31457" TargetMode="External" Id="rId9"/>
  <Relationship Type="http://schemas.openxmlformats.org/officeDocument/2006/relationships/hyperlink" Target="https://fas.gov.ru/news/31490" TargetMode="External" Id="rId10"/>
  <Relationship Type="http://schemas.openxmlformats.org/officeDocument/2006/relationships/hyperlink" Target="https://fas.gov.ru/news/31498" TargetMode="External" Id="rId11"/>
  <Relationship Type="http://schemas.openxmlformats.org/officeDocument/2006/relationships/hyperlink" Target="https://fas.gov.ru/news/31506" TargetMode="External" Id="rId12"/>
  <Relationship Type="http://schemas.openxmlformats.org/officeDocument/2006/relationships/hyperlink" Target="https://fas.gov.ru/pages/goryachaya-liniya-fas-rossii-po-voprosam-povyisheniya-czen/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