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встретился с представителями Ассоциации европейского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2021, 15:38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Максим Шаскольский ответил на вопросы членов объединения и рассказал об изменении подходов ведомства к регулированию предпринимательской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встрече обсуждались вопросы нового Национального плана развития конкуренции, антимонопольного регулирования параллельного импорта, экономической концентрации, госзакупок, мониторинга и контроля цен на продукты питания и лекарства, рекламного законодательства, а также создание реестра российских производителей стройматериалов.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сообщил, что в 2021 году количество разработавших антимонопольный комплаенс компаний выросло на 20%. Это свидетельствует не только о заинтересованности службы в дальнейшем развитии этого института, но и о встречном интересе со стороны бизнеса. Внедрение комплаенса хозяйствующими субъектами повышает уровень конкуренции в стране и делает деятельность компаний более эффективной за счет внедрения риск-ориентированного подхода.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обсуждалась также и реализация проектов Концепции совершенствования института расширенной ответственности производителей (РОП) и импортеров товаров и упаковки. ФАС России участвует в разработке и обсуждении указанных проектов, поскольку реализация Концепции должна привести в том числе к снижению платы граждан за услуги по обращению с ТКО. По мнению службы, уровень ставки экологического сбора должен быть необходимым и достаточным для последующей утилизации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Максим Шаскольский рассказал о механизмах регулирования цен на отдельные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сообщил участникам мероприятия, что доработанный «пятый антимонопольный пакет» планируется к рассмотрению на заседании рабочей группы по реализации механизма «регуляторной гильотины» в сфере развития конкуренции. Ведомство адаптировало документ к реалиям цифровой экономики и совместно с участниками рынка, общественными организациями проработало базовые принципы добросовестного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Максим Шаскольский поблагодарил представителей Ассоциации европейского бизнеса за совместную работу и пригласил их к сотрудничеству и на других площадках, в том числе в рамках экспертных советов при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