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создала демоверсию реестра крупных производителей стройматериалов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ноября 2021, 16:35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него включена информация об объеме продаж, производственных мощностях и выручке отдельных компаний</w:t>
      </w:r>
      <w:r>
        <w:br/>
      </w:r>
      <w:r>
        <w:br/>
      </w:r>
      <w:r>
        <w:t xml:space="preserve">
Об этом сегодня сообщил руководитель ФАС России Максим Шаскольский в рамках брифинга с компаниями-членами Ассоциации европейского бизнеса. В совокупности с информацией о результатах хозяйственной деятельности компаний эти сведения позволят ФАС России оперативно контролировать ценообразование крупных производителей основных и вспомогательных стройматериалов, выявлять необоснованный рост цен и принимать соответствующие меры.</w:t>
      </w:r>
      <w:r>
        <w:br/>
      </w:r>
      <w:r>
        <w:br/>
      </w:r>
      <w:r>
        <w:t xml:space="preserve">
Руководитель антимонопольной службы подчеркнул, что административные меры со стороны ведомства не будут приниматься только на основании данных реестра. ФАС России будет делать выводы о наличии или отсутствии в действиях хозяйствующих субъектов признаков нарушения Закона о защите конкуренции только после детального изучения их деятельности.</w:t>
      </w:r>
      <w:r>
        <w:br/>
      </w:r>
      <w:r>
        <w:br/>
      </w:r>
      <w:r>
        <w:t xml:space="preserve">
Реестр создается для рынков древесных, нерудных и лакокрасочных материалов, цемента, кирпича, газобетона, минеральной ваты, листового стекла, кровельных материалов, битума, арматуры и первичных полимеров.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