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проконтролирует изменение стоимости на коммунальные услуги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декабря 2021, 02:26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проконтролирует изменение стоимости на коммунальные услуги и на регулярной основе продолжит проводить мониторинг тарифов на услуги ЖКХ.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отмечает, что, помимо инструмента предельных индексов изменения платы граждан за коммунальные услуги, в России созданы другие разнообразные механизмы поддержки граждан, связанные с получением и оплатой коммунальных услуг. Например, получение субсидии на оплату коммунальных услуг для семей, в доходах которых коммунальные платежи превышают определенную долю, и льготные тарифы для населения, а также льготы на присоединение к электрическим и газораспределительным сетям.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социальная направленность государственной тарифной политики в отношении изменения оплаты за коммунальные услуги для населения сохранится.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