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изменит правила допуска страховых организаций к страхованию рисков заёмщиков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2021,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Планируется, что банки смогут устанавливать уровень кредитного рейтинга для компаний-страховщиков рисков физлиц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доработало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предложения
        </w:t>
        </w:r>
      </w:hyperlink>
      <w:r>
        <w:t xml:space="preserve"> по изменению Общих исключений в отношении соглашений между кредитными и страховыми организациями* с учетом мнения банковского и страхового сообщества.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предполагается, что банки будут принимать полисы страховщиков, имеющих уровень кредитного рейтинга, определенный постановлением Правительства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отмечает, что использование кредитного рейтинга в указанном случае лишит банки возможности навязывать клиентам услуги конкретного страховщика.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Кредитные организации также не смогут представлять неточную информацию о возможности заключения договора с тем или иным страховщиком, так как информация о кредитном рейтинге общедоступна.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заемщики после утверждения нововведений смогут выбирать подходящее под требования банка к страховой услуге и наиболее приемлемое для себя предложение страховщика с необходимым уровнем кредитного рейтинга.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Страховщики, уровень кредитного рейтинга которых ниже установленного или не имеющие его, тоже смогут предложить заемщикам свои услуги. Для этого необходимо будет пройти через действующие в банках процедуры проверки финансовой устойчивости и платежеспособности.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предлагается закрепить в Общих исключениях обязанность банков обеспечивать заемщику возможность менять страховую компанию без изменения условий кредитного договора при соблюдении определённых условий, а также распространить требования Общих исключений на договоры «коллективного страхования».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Утверждение обновленной редакции Общих исключений, по мнению ведомства, упростит выбор страховой организации для граждан и обеспечит баланс интересов всех участников этих взаимоотношений.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в ближайшее время будет направлен на межведомственное согласование.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Справочно:  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Постановление Правительства РФ от 30 апреля 2009 г. № 386 «О случаях допустимости соглашений между кредитными и страховыми организациями».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49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