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ценовой сговор на рынке металлопроката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2021, 14:44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признала крупнейших поставщиков металлопроката виновными в заключении картельного соглашения</w:t>
      </w:r>
      <w:r>
        <w:br/>
      </w:r>
      <w:r>
        <w:br/>
      </w:r>
      <w:r>
        <w:t xml:space="preserve">
На фоне резкого роста цен на металлопрокат, а также в связи с многочисленными обращениями граждан и организаций, в том числе о повышении цен на строительные материалы, ФАС России провела проверки металлотрейдеров на территории ряда регионов.</w:t>
      </w:r>
      <w:r>
        <w:br/>
      </w:r>
      <w:r>
        <w:br/>
      </w:r>
      <w:r>
        <w:t xml:space="preserve">
По результатам анализа полученной информации антимонопольный орган возбудил дело, по итогам рассмотрения которого АО «Сталепромышленная компания», ООО «Сервисный центр металлопроката», ООО «Предприятие Стройтехцентр», ООО «А Групп», ООО «Уралметаллстрой», ООО «Управление комплектации и снабжения», ООО «Металлоторговая компания Красо» признаны нарушившими Закон о защите конкуренции*.</w:t>
      </w:r>
      <w:r>
        <w:br/>
      </w:r>
      <w:r>
        <w:br/>
      </w:r>
      <w:r>
        <w:t xml:space="preserve">
Организации вступили в антиконкурентный сговор и, действуя согласовано в течение длительного времени, поддерживали цены на торгах по поставке металлопроката с совокупной начальной ценой 2 696 766 873 руб.</w:t>
      </w:r>
      <w:r>
        <w:br/>
      </w:r>
      <w:r>
        <w:br/>
      </w:r>
      <w:r>
        <w:t xml:space="preserve">
Заключение картельного сговора предусматривает наложение на компании оборотных штрафов**. В ближайшее время в отношении ответчиков будут возбуждены административные дела. Компаниям также выдано предписание о прекращении противоправных действий.</w:t>
      </w:r>
      <w:r>
        <w:br/>
      </w:r>
      <w:r>
        <w:br/>
      </w:r>
      <w:r>
        <w:t xml:space="preserve">
Решение ФАС России и материалы по делу будут направлены в правоохранительные органы для решения вопроса о возбуждении уголовного дела по признакам преступления, предусмотренного статьей 178 УК РФ.</w:t>
      </w:r>
      <w:r>
        <w:br/>
      </w:r>
      <w:r>
        <w:t xml:space="preserve">
За его совершение предусмотрена ответственность в виде лишения свободы на срок до семи лет.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Согласно пункту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  <w:r>
        <w:br/>
      </w:r>
      <w:r>
        <w:rPr>
          <w:i/>
        </w:rPr>
        <w:t xml:space="preserve">
** статья 14.32 КоАП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