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регуляторные соглашения будут способствовать обновлению инфраструктуры регионов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2022,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Такой инструмент регулирования позволит направить полученную экономию тарифа на модернизацию и строительство новых электросетей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Порядок заключения таких соглашений обсуждался на рабочей группе Экспертного совета в сфере электроэнергетики при ФАС России. Антимонопольная служба сообщила преимущества такого инструмента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регуляторному соглашению регион и организации берут на себя взаимные обязательства: сетевые компании - инвестировать и развивать инфраструктуру, регион - устанавливать долгосрочные тарифы на 5-10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документе также отражаются ключевые принципы взаимодействия в вопросах порядка и условий регулирования на долгосрочный период, повышения надежности электроснабжения и снижения потерь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Регуляторные соглашения проходят согласование с ФАС России. Ведомство рассматривает проект соглашения в течение 30 дней и направляет свое решение в региональный тарифный орган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на превышение предельных уровней тарифов без согласования с ФАС России существует запрет в соответствии с Законом об электроэнергетике. Таким образом, потребитель защищен от необоснованного роста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инструмент регуляторных соглашений позволяет повысить прозрачность и эффективность тарифного регулирования, стимулировать сетевые компании к сокращению издержек, которые сейчас оплачивает потребитель. Новый подход к регулированию обеспечит предсказуемость уровня тарифов на услуги по передаче электрической энергии в долгосрочной перспективе.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[photo_1788]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