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до 2025 года при участии службы будут разработаны 18 федеральных законов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2022,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предусмотрено Национальным планом развития конкуренции, в том числе в целях цифровизации антимонопольного и тарифного регулирования, а также развития малого и среднего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сообщил статс-секретарь – заместитель руководителя ФАС России Сергей Пузыревский в рамках 5-й международной научно-практической конференции ФАС России и журнала «Конкурентное право».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Озвучив тенденции изменения антимонопольного законодательства, замглавы службы отметил, что утвержденный в 2021 году Национальный план развития конкуренции на период 2021-2025 годов определил 49 системных и отраслевых мероприятий в 15 отраслях экономики, включая разработку 18 федеральных законов и ряда нормативных правовых 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приняты Государственной Думой разработанные ФАС России законопроекты, направленные на снижение административной нагрузки на малый и средний бизнес. Это законопроект, предусматривающий увеличение пороговых значений годовой выручки с 400 до 800 млн рублей. А также законопроект об обеспечении возможности уплаты половины размера штрафа в случае привлечения к административной ответственности за заключение антиконкурентных соглашений.</w:t>
      </w:r>
      <w:r>
        <w:br/>
      </w:r>
      <w:r>
        <w:t xml:space="preserve">
[photo_1789]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важным изменением в нормативно-правовом регулировании стало также внесение изменений в статью 1360 ГК РФ, которые обеспечивают возможность ограничения патентных прав правообладателя в целях защиты прав граждан на медицинскую помощь и обеспечения безопасности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Впервые Правительство РФ выдало принудительную лицензию одному из российских предприятий на производство зарубежного противовирусного лекарственного препарата «Ремдесивир», используемого при лечении новой коронавирусной инфекции.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службой внесены изменения в Закон о защите конкуренции, связанные с внедрением хозяйствующими субъектами системы антимонопольного комплаенса. Ранее в рамках реализации Национального плана, действовавшего до 2020 года, обеспечено внедрение антимонопольного комплаенса в органах власти на федеральном и региональном уровне. В результате количество нарушений антимонопольного законодательства органами власти всех уровней снизилось в два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отмечена работа в сфере тарифного регулирования. Ведомство подготовило и внесло в Правительство РФ проект федерального закона «Об основах государственного регулирования цен (тарифов)», который позволит обеспечить единые принципы и правила тарифного регулирования, сформировать механизмы снижения издержек, стимулирования экономии.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