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утвердил план работы на 2022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2022, 17:45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Консультативный орган сосредоточит свое внимание на повышении открытости работы ведомства и развитии инструментов антимонопольного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первого в этом году заседания Общественного совета при ФАС России утвержден план работы на текущий год. В число ключевых направлений работы вошли развитие биржевой торговли и институтов саморегулирования, оценка эффективности внедрения механизма антимонопольного комплаенса и антимонопольное регулирования цифровых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 приоритетным вопросам отнесены повышение открытости работы ведомства, наращивание взаимодействия с высшими учебными заведениями и реализация ведомственной программы профилактики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Общественный совет является постоянно действующим совещательно-консультативным органом общественного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антикоррупционной и кадровой работы, оценке эффективности государственных закупок; рассмотрение ежегодных планов деятельности ФАС России и отчета об их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Заседания Общественного совета при ФАС России проводятся не реже одного раза в квартал.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[photo_1795]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