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сократит срок выдачи предостережений, в том числе за публичные необоснованные прогнозы о росте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2022, 11:35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целях оперативного контроля за ценовой ситуацией на социально значимых товарных рынках ФАС России планирует сократить сроки подготовки документов, касающихся реализации мер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Предполагается* сократить срок внутриведомственных процедур, связанных с выдачей предостережения, до двух рабочих дней. В настоящий момент предельный срок для выдачи предостережений в соответствии с Законом о защите конкуренции составляет 10 дней**.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Эта мера реагирования применяется за публичные заявления, которые могут повлечь за собой заключение антиконкурентного соглашения между участниками рынка либо привести к формированию на рынке искусственного ажиотажного спроса, что в конечном итоге может негативно сказаться на ценах для конечного потребителя.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Ведомство отмечает, что предостережение является превентивной мерой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Этот инструмент позволяет предотвращать планируемые антиконкурентные действия на социально значимых товарных рынках, а также сокращать количество возбуждаемых антимонопольных дел и назначаемых по результатам их рассмотрения штрафов.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Выдача предостережений о недопустимости совершения действий, которые могут привести к нарушению антимонопольного законодательства предусмотрена ст. 25.7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 приказа
        </w:t>
        </w:r>
      </w:hyperlink>
      <w:r>
        <w:rPr>
          <w:i/>
        </w:rPr>
        <w:t xml:space="preserve"> «Об утверждении порядка направления предостережения о недопустимости совершения действий, которые могут привести к нарушению антимонопольного законодательства и его формы» размещен на Федеральном портале проектов нормативных правовых актов для общественного обсуждения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**В настоящий момент предельный срок для выдачи предостережений составляет 10 дней (часть 5 статьи 25.7 Закона о защите конкуренции, приказ ФАС России от 28 декабря 2015 г. № 1318/15 «Об утверждении порядка направления предостережения о недопустимости совершения действий, которые могут привести к нарушению антимонопольного законодательства»)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npa=12547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