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предлагает продавать на бирже не менее 10% для отдельных категорий нефтегазохимической продукции</w:t>
      </w:r>
    </w:p>
    <w:p xmlns:w="http://schemas.openxmlformats.org/wordprocessingml/2006/main" xmlns:pkg="http://schemas.microsoft.com/office/2006/xmlPackage" xmlns:str="http://exslt.org/strings" xmlns:fn="http://www.w3.org/2005/xpath-functions">
      <w:r>
        <w:t xml:space="preserve">19 апреля 2022, 08:00</w:t>
      </w:r>
    </w:p>
    <w:p xmlns:w="http://schemas.openxmlformats.org/wordprocessingml/2006/main" xmlns:pkg="http://schemas.microsoft.com/office/2006/xmlPackage" xmlns:str="http://exslt.org/strings" xmlns:fn="http://www.w3.org/2005/xpath-functions">
      <w:pPr>
        <w:jc w:val="both"/>
      </w:pPr>
      <w:r>
        <w:rPr>
          <w:i/>
        </w:rPr>
        <w:t xml:space="preserve">Это позволит предотвратить необоснованный рост цен и расширит линейку возможностей для реализации товаров</w:t>
      </w:r>
    </w:p>
    <w:p xmlns:w="http://schemas.openxmlformats.org/wordprocessingml/2006/main" xmlns:pkg="http://schemas.microsoft.com/office/2006/xmlPackage" xmlns:str="http://exslt.org/strings" xmlns:fn="http://www.w3.org/2005/xpath-functions">
      <w:pPr>
        <w:jc w:val="both"/>
      </w:pPr>
      <w:r>
        <w:t xml:space="preserve">Национальный план развития конкуренции предусматривает реализацию парафинов, ортоксилола, толуола на бирже не менее 10% от объемов продаж на территории РФ для каждого производителя, занимающего доминирующее положение.</w:t>
      </w:r>
    </w:p>
    <w:p xmlns:w="http://schemas.openxmlformats.org/wordprocessingml/2006/main" xmlns:pkg="http://schemas.microsoft.com/office/2006/xmlPackage" xmlns:str="http://exslt.org/strings" xmlns:fn="http://www.w3.org/2005/xpath-functions">
      <w:pPr>
        <w:jc w:val="both"/>
      </w:pPr>
      <w:r>
        <w:t xml:space="preserve">Кроме того, документ предусматривает расширение номенклатуры продукции химической и нефтехимической промышленности для её реализации в рамках биржевой торговли.</w:t>
      </w:r>
    </w:p>
    <w:p xmlns:w="http://schemas.openxmlformats.org/wordprocessingml/2006/main" xmlns:pkg="http://schemas.microsoft.com/office/2006/xmlPackage" xmlns:str="http://exslt.org/strings" xmlns:fn="http://www.w3.org/2005/xpath-functions">
      <w:pPr>
        <w:jc w:val="both"/>
      </w:pPr>
      <w:r>
        <w:t xml:space="preserve">ФАС России разработала проект приказа, где предлагает расширить перечень категорий товаров**. Предварительно к этому перечню стоит установить норматив продаж не менее 10%.</w:t>
      </w:r>
    </w:p>
    <w:p xmlns:w="http://schemas.openxmlformats.org/wordprocessingml/2006/main" xmlns:pkg="http://schemas.microsoft.com/office/2006/xmlPackage" xmlns:str="http://exslt.org/strings" xmlns:fn="http://www.w3.org/2005/xpath-functions">
      <w:pPr>
        <w:jc w:val="both"/>
      </w:pPr>
      <w:r>
        <w:t xml:space="preserve">К следующему заседанию Биржевого комитета, которое состоится 21 апреля 2022 года, компании могут направить свои позиции для обсуждения нормативов и регулярности продаж.</w:t>
      </w:r>
    </w:p>
    <w:p xmlns:w="http://schemas.openxmlformats.org/wordprocessingml/2006/main" xmlns:pkg="http://schemas.microsoft.com/office/2006/xmlPackage" xmlns:str="http://exslt.org/strings" xmlns:fn="http://www.w3.org/2005/xpath-functions">
      <w:pPr>
        <w:jc w:val="both"/>
      </w:pPr>
      <w:r>
        <w:t xml:space="preserve">По мнению службы, развитие биржевой торговли позволит создать экономически обоснованный индикатор стоимости продукции и обеспечит дополнительный канал сбыта для предпринимателей, в том числе малого и среднего бизнеса.</w:t>
      </w:r>
    </w:p>
    <w:p xmlns:w="http://schemas.openxmlformats.org/wordprocessingml/2006/main" xmlns:pkg="http://schemas.microsoft.com/office/2006/xmlPackage" xmlns:str="http://exslt.org/strings" xmlns:fn="http://www.w3.org/2005/xpath-functions">
      <w:pPr>
        <w:jc w:val="both"/>
      </w:pPr>
      <w:r>
        <w:t xml:space="preserve">Справка:</w:t>
      </w:r>
    </w:p>
    <w:p xmlns:w="http://schemas.openxmlformats.org/wordprocessingml/2006/main" xmlns:pkg="http://schemas.microsoft.com/office/2006/xmlPackage" xmlns:str="http://exslt.org/strings" xmlns:fn="http://www.w3.org/2005/xpath-functions">
      <w:pPr>
        <w:jc w:val="both"/>
      </w:pPr>
      <w:r>
        <w:t xml:space="preserve">* парафины, ортоксилол, толуол</w:t>
      </w:r>
    </w:p>
    <w:p xmlns:w="http://schemas.openxmlformats.org/wordprocessingml/2006/main" xmlns:pkg="http://schemas.microsoft.com/office/2006/xmlPackage" xmlns:str="http://exslt.org/strings" xmlns:fn="http://www.w3.org/2005/xpath-functions">
      <w:pPr>
        <w:jc w:val="both"/>
      </w:pPr>
      <w:r>
        <w:t xml:space="preserve">**ФАС России предлагает дополнительно установить норматив продаж: ортоксилол нефтяной, толуол нефтяной, полиэтилен высокого давления, полиэтилен низкой плотности, поливинилхлорид суспензионный, пропилен, полипропилен, парафин нефтяной жидкий, бензол нефтяной, линейный алкилбензол, полиалкилбензол, алкилбензолсульфокислота, стирол, сольвент нефтяной, глицерин, аммиак безводный сжиженный марка Б, сера гранулированная, сера жидкая, кислота серная, дисперсия для производства лакокрасочных материалов, ангидрит фталевый, ангидрит малеиновый технический, смолы эпоксидно-диановые неотвержденные, спирт бутиловый, спирт изобутиловый, бутилацетат, этилацетат, винилацетат, бутилакрилат.</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