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ходатайство ООО «Клуб-Отель» о приобретении российского бизнеса «Макдоналдс»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2022, 19:20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 этом продавец в течение 15 лет вправе на рыночных условиях выкупить бизнес обратно*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«Клуб-Отель» планирует приобрести у американской компании «Макдоналдс Корпорейшн» 100% уставного капитала ООО «ДВРП» и ООО «Макдоналдс».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организации управляют 719 российскими ресторанами быстрого питания под торговой маркой «Макдоналдс». В управлении приобретателя находятся ещё 25 таких ресторанов (по франшизе) и 10 объектов общественного питания под иными торговыми марками.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силу того, что рынки общественного питания являются локальными, оценка влияния сделки на конкуренцию проводилась в рамках регионов присутствия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сделка не приведет к ограничению конкуренции на рынке услуг общественного питания. Она позволит сохранить рабочие места для сотрудников и обеспечить дальнейшую деятельность системообразующей организации в пределах страны.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*В рамках сделки приобретатель предоставит продавцу («Макдоналдс Корпорейшн») опцион на обратный выкуп 100% долей в течение 15 лет по цене, определяемой на основе справедливой рыночной стоимости.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