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подготовленный ФАС законопроект об усилении контроля иностранного участия в рыболовстве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2022,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документу недобросовестные иностранные инвесторы не смогут оказывать решающее влияние на деятельность российских компаний в этой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предложила установить государственный контроль не только за обществами, которые занимаются выловом водных биоресурсов, но и осуществляющими другие производственные процессы в сфере рыболовства.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 расширить перечень видов деятельности, имеющих стратегическое значение для обеспечения обороны страны и безопасности государства. В него планируется внести комплексное понятие «рыболовство», в которое входят приемка, обработка и переработка, перегрузка, транспортировка, хранение рыбопродукции.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принятие законопроекта обеспечит приоритет поставок рыбной продукции на внутренний рынок. Кроме того, он будет способствовать прозрачному ценообразованию, что в конечном счете приведет к стабилизации цен на этом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