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Руководство ФАС России обсудило с членами Франко-российской торгово-промышленной палаты изменения в подходах к антимонопольному регулированию</w:t>
      </w:r>
    </w:p>
    <w:p xmlns:w="http://schemas.openxmlformats.org/wordprocessingml/2006/main" xmlns:pkg="http://schemas.microsoft.com/office/2006/xmlPackage" xmlns:str="http://exslt.org/strings" xmlns:fn="http://www.w3.org/2005/xpath-functions">
      <w:r>
        <w:t xml:space="preserve">30 июня 2022, 10:00</w:t>
      </w:r>
    </w:p>
    <w:p xmlns:w="http://schemas.openxmlformats.org/wordprocessingml/2006/main" xmlns:pkg="http://schemas.microsoft.com/office/2006/xmlPackage" xmlns:str="http://exslt.org/strings" xmlns:fn="http://www.w3.org/2005/xpath-functions">
      <w:pPr>
        <w:jc w:val="both"/>
      </w:pPr>
      <w:r>
        <w:rPr>
          <w:i/>
        </w:rPr>
        <w:t xml:space="preserve">Представители ФАС России в рамках ежегодной рабочей встречи ведомства и CCI France Russie ответили на интересующие бизнес вопросы в сфере иностранных инвестиций, госзаказа, фармацевтики, мер поддержки малого и среднего бизнеса, а также параллельного импорта</w:t>
      </w:r>
    </w:p>
    <w:p xmlns:w="http://schemas.openxmlformats.org/wordprocessingml/2006/main" xmlns:pkg="http://schemas.microsoft.com/office/2006/xmlPackage" xmlns:str="http://exslt.org/strings" xmlns:fn="http://www.w3.org/2005/xpath-functions">
      <w:pPr>
        <w:jc w:val="both"/>
      </w:pPr>
      <w:r>
        <w:t xml:space="preserve">Как отметил Максим Шаскольский, ФАС России стремится снижать административное давление на бизнес и избегать излишних контрольных мероприятий. В частности, в настоящий момент завершается проработка упрощения процедуры согласования сделок экономической концентрации. Упрощенный порядок будет распространяться на сделки с активами от 800 млн до 2 млрд рублей, а также на сделки в отношении финансовых организаций – в этом случае компаниям достаточно будет лишь уведомить ФАС о факте сделки. В то же время служба сохраняет возможность выдачи предписания в случае, если в результате сделки будет выявлено ограничение конкуренции.</w:t>
      </w:r>
    </w:p>
    <w:p xmlns:w="http://schemas.openxmlformats.org/wordprocessingml/2006/main" xmlns:pkg="http://schemas.microsoft.com/office/2006/xmlPackage" xmlns:str="http://exslt.org/strings" xmlns:fn="http://www.w3.org/2005/xpath-functions">
      <w:pPr>
        <w:jc w:val="both"/>
      </w:pPr>
      <w:r>
        <w:t xml:space="preserve">Представители фармацевтической отрасли обозначили ряд интересующих их вопросов, в том числе касающихся выявления дефектуры лекарственных препаратов. Заместитель руководителя ведомства Тимофей Нижегородцев отметил, что существующий механизм установления дефектуры препаратов по их международному непатентованному наименованию (МНН) соответствует нормативной регистрационной и клинической практике, поддерживает конкуренцию и снижение цен, что в конечном итоге повышает доступность лекарственной терапии для граждан.</w:t>
      </w:r>
    </w:p>
    <w:p xmlns:w="http://schemas.openxmlformats.org/wordprocessingml/2006/main" xmlns:pkg="http://schemas.microsoft.com/office/2006/xmlPackage" xmlns:str="http://exslt.org/strings" xmlns:fn="http://www.w3.org/2005/xpath-functions">
      <w:pPr>
        <w:jc w:val="both"/>
      </w:pPr>
      <w:r>
        <w:t xml:space="preserve">Ряд вопросов представителей компаний-членов палаты касался легализации параллельного импорта. Руководитель ведомства отметил, что ФАС России последовательно выступала за введение международного принципа исчерпания прав, в рамках которого возможен свободный, параллельный импорт товаров. Такой механизм работает во многих странах мира и предполагает ввоз оригинальных товаров без необходимости получения разрешения правообладателя. При ввозе товара параллельными импортерами сохраняется необходимость прохождения всех таможенных процедур, поэтому параллельный импорт не способствует увеличению объемов поддельных товаров. Тем не менее, ФАС России считает необходимым совместно с крупнейшими маркетплейсами и таможенными органами проработать инструменты для эффективной борьбы с контрафактной продукцией.</w:t>
      </w:r>
    </w:p>
    <w:p xmlns:w="http://schemas.openxmlformats.org/wordprocessingml/2006/main" xmlns:pkg="http://schemas.microsoft.com/office/2006/xmlPackage" xmlns:str="http://exslt.org/strings" xmlns:fn="http://www.w3.org/2005/xpath-functions">
      <w:pPr>
        <w:jc w:val="both"/>
      </w:pPr>
      <w:r>
        <w:t xml:space="preserve">В завершение встречи Максим Шаскольский поблагодарил Франко-российскую торгово-промышленную палату за многолетнее сотрудничество и предложил компаниям-членам палаты продолжить совместную проработку актуальных для бизнеса вопросов.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