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продолжает реализацию Национального плана развития конкуренции на 2021-2025 годы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сентября 2022, 12:00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 год с момента принятия документа ведомство провело значительную работу по целому ряду направлений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поддержки малого и среднего бизнеса в том числе в рамках Национального плана в текущем году реализовано более 700 мер поддержки. К примеру, в ряде регионов предприниматели могут получить субсидии на возмещение затрат, связанных с производством и переработкой продукции, строительством, возмещением части процентов по инвестиционным кредитам, а также помощь в оплате первоначального лизингового платежа.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многих регионах для стимулирования импортозамещения созданы специализированные площадки, которые помогают предпринимателям разместить свои предложения на маркетплейсах. Эти площадки позволяют бизнесу находить новые рынки сбыта, оказывают помощь с логистикой и переориентацией производства.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рынке лекарственных препаратов проведена работа по определению взаимозаменяемости для 63 процентов МНН* при плановом показателе 50 процентов. Работа ведется совместно с Минздравом России, и она будет продолжена. Это поспособствует расширению перечня доступных лекарств для граждан и развитию конкуренции на рынке лекарственных препаратов.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сфере международного сотрудничества организована работа по укреплению взаимодействия антимонопольных органов стран БРИКС и Международного центра конкурентного права и политики БРИКС. Правительство РФ приняло распоряжение об обеспечении деятельности Центра в 2023-2025 годах, что позволит расширить его функционал и обеспечить экспертное участие стран-партнеров в его работе. Это поспособствует повышению эффективности антимонопольных регуляторов стран объединения.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разработан план мероприятий по развитию сотрудничества антимонопольных органов стран БРИКС. Он включает в себя вопросы защиты конкуренции на социально значимых рынках, развития биржевой торговли и правоприменения.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Одной из ключевых целей Национального плана является сокращение доли унитарных предприятий. Деятельность ГУПов и МУПов исключается на конкурентных рынках, где возможно развитие предпринимательства. Благодаря этой работе с 2019 года по настоящий момент общее количество унитарных предприятий в стране сократилось на 34%.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ведомство сформировало единый порядок проведения торгов в сфере реализации имущества. Речь идет об унификации процедур проведения «отраслевых» торгов, которые в настоящий момент регламентируют свыше 50 нормативных актов. Служба разработала законопроект, который сейчас находится на рассмотрении в Правительстве РФ. По мнению ФАС России, введение единого порядка проведения торгов в единой цифровой среде существенно повысит уровень конкуренции на торгах и увеличит поступления финансов в бюджеты всех уровней.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Национальный план охватывает все регионы России – на текущий момент в каждом субъекте утверждены дорожные карты по развитию конкуренции. Региональные органы власти при участии территориальных органов ФАС России сформировали их с учетом особенностей экономики каждого региона. Дорожные карты включают в себя меры по созданию благоприятных условий для ведения частного бизнеса, устранению административных барьеров и совершенствованию конкурентной среды.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Реализация положений дорожных карт поспособствует экономическому росту регионов и повышению предпринимательской активности, поэтому ФАС России считает эту задачу приоритетной и оказывает региональным властям помощь в достижении установленных показателей.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*Международное непатентованное наименование (МНН) — уникальное наименование действующего вещества лекарственного средства, рекомендованное Всемирной организацией здравоохранения (ВОЗ).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