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на торгах на сумму более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нарушения выявлены, в том числе, при реализации нацпроектов «Здравоохранение» и «Образование»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 в отношении ООО «123 Солюшнс», ООО «Ресерч Лаб», ООО «АНТ», ООО «РИТ», ООО «Современные технологии» и ООО ГК «Инфотактика». Ведомство подозревает компании в заключении и реализации картельного сговора с целью поддержания цен на более чем 100 торгах на поставку информационно-коммуникационного оборудования.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Закупки проходили для организаций, в числе которых были федеральные органы исполнительной власти, медицинские учреждения и иные соцобъекты.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 антимонопольной службы, сумма начальных максимальных цен контрактов (НМЦК) составляет свыше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с КоАП РФ**.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 признакам нарушения п.2 ч.1 ст.11 Федерального закона от 26.07.2006 №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