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представил Правительству РФ ежегодный доклад о состоянии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2022, 18:40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ФАС Максим Шаскольский в ходе заседания Правительства Российской Федерации 29 сентября доложил Председателю Правительства РФ Михаилу Мишустину о ключевых достижениях службы в области государственной конкурентной политики в 2021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ведомства отметил, что на государственном уровне был принят комплекс мер, направленных на обеспечение стабильной работы внутренних рынков, недопущение товарного дефицита и поддержку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недопущения роста цен для граждан в 2021-2022 годах служба провела большой объем работы по контролю за ценообразованием на рынке продовольствия. Ведомству удалось снизить средний уровень наценок на продукты в 11 федеральных торговых сетях с 22% до 7,5% по состоянию на текущий момент.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в 2021 году исключила из состава регулируемых тарифов 6,9 млрд рублей, которые ресурсоснабжающие организации включили в них необоснованно. Это позволило сократить расходы граждан и юридических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обязательной перерегистрации цен на жизненно необходимые и важнейшие лекарственные препараты в 2021-2022 годах ФАС России пересмотрела почти 14 тысяч цен, из которых более 7 тысяч снижены в среднем на 30%. Экономия для граждан и бюджета в результате снижения цен составляет не менее 40 млрд рублей в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2021 году служба рассмотрела дела в отношении ряда «цифровых гигантов». В результате на компании были наложены многомиллиардные штрафные санкции за нарушения антимонопольного законодательства:</w:t>
      </w:r>
      <w:r>
        <w:br/>
      </w:r>
      <w:r>
        <w:t xml:space="preserve">
- Google –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2 млрд рублей
        </w:t>
        </w:r>
      </w:hyperlink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и крупнейшие российские IT-компании (Яндекс, Сбер, Вконтакте, Вайлдберриз, Озон и другие) подписали Принципы взаимодействия участников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цифровых рынков
        </w:t>
        </w:r>
      </w:hyperlink>
      <w:r>
        <w:t xml:space="preserve">. Это поспособствует созданию института саморегулирования для отрасли и повышению конкурентоспособности российских компаний на мировом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Готовится к рассмотрению в Государственной Думе разработанный ФАС России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«пятый антимонопольный пакет»
        </w:t>
        </w:r>
      </w:hyperlink>
      <w:r>
        <w:t xml:space="preserve">. Его принятие позволит сформировать правовые механизмы противодействия «цифровым картелям» и обеспечит защиту потребителей от злоупотребления рыночной властью со стороны цифровых платформ.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сфере госзаказа принят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«оптимизационный» пакет 
        </w:t>
        </w:r>
      </w:hyperlink>
      <w:r>
        <w:t xml:space="preserve">поправок к Закону о контрактной системе. Он направлен на упрощение процедуры закупок, цифровизацию их проведения и борьбу с «профессиональными жалобщиками».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активно работает над развитием биржевой торговли. В 2021 году увеличены объемы реализации на бирже минеральных удобрений, различных видов нефтепродуктов, лесоматериалов, отдельных видов продовольственных товаров. Дальнейшее развитие биржевой торговли позволит сформировать прозрачные ценовые индикаторы и снизить зависимость от резких колебаний цен на внешних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свой доклад, глава ФАС подчеркнул, что ключевым документом в области конкурентной политики сейчас является Национальный план развития конкуренции на 2021-2025 годы. Заложенные в нем мероприятия направлены на развитие малого и среднего бизнеса, обеспечение эффективного и прозрачного управления государственной и муниципальной собственностью, устранение административных барьеров и искажений конкурентной среды.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069" TargetMode="External" Id="rId8"/>
  <Relationship Type="http://schemas.openxmlformats.org/officeDocument/2006/relationships/hyperlink" Target="https://fas.gov.ru/news/31960" TargetMode="External" Id="rId9"/>
  <Relationship Type="http://schemas.openxmlformats.org/officeDocument/2006/relationships/hyperlink" Target="https://fas.gov.ru/news/32004" TargetMode="External" Id="rId10"/>
  <Relationship Type="http://schemas.openxmlformats.org/officeDocument/2006/relationships/hyperlink" Target="https://fas.gov.ru/news/31803" TargetMode="External" Id="rId11"/>
  <Relationship Type="http://schemas.openxmlformats.org/officeDocument/2006/relationships/hyperlink" Target="https://fas.gov.ru/news/32043" TargetMode="External" Id="rId12"/>
  <Relationship Type="http://schemas.openxmlformats.org/officeDocument/2006/relationships/hyperlink" Target="https://fas.gov.ru/news/31369)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