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АО «Чукотснаб» преференцию в целях поддержки жителей Крайнего Севера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2022, 01:00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Предоставление преференции позволит осуществлять операции с грузами, в том числе связанные с завозом топлива и продуктов питания в отдаленные населенные пункты региона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с заявлением о согласовании государственной преференции обратился Департамент финансов, экономики и имущественных отношений Чукотского автономного округа. Цель преференции – обеспечение жизнедеятельности населения в районах Крайнего Севера и приравненных к ним местностях [2].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идёт о передаче в безвозмездное пользование сооружения-причала для использования под стоянку и обслуживание судов, осуществление операций с грузами, в том числе связанными с завозом топлива и продуктов питания в отдаленные села Чукотского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компания занимается транспортной обработкой грузов и контейнеров, погрузочно-разгрузочной деятельностью опасных грузов на внутреннем водном транспорте и в морских портах, а также их перевозками. Таким образом, деятельность общества отвечает заявленной цели преференции.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приняла решение дать согласие на предоставление государственной преференции с ведением ограничений. К ним относятся – целевое использование объекта без передачи прав пользования имуществом иным лицам и ограничение срока действия преференции на три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будет контролировать выполнение требований антимонопольного законодательства при использовании преференции. При выявлении нарушений служба выдает предписание о принятии соответствующих мер 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Чукотский автономный округ входит в число районов Крайнего Севера</w:t>
      </w:r>
      <w:r>
        <w:br/>
      </w:r>
      <w:r>
        <w:rPr>
          <w:i/>
        </w:rPr>
        <w:t xml:space="preserve">
[2] Пункт 1 части 1 статьи 19 Закона о защите конкуренции</w:t>
      </w:r>
      <w:r>
        <w:br/>
      </w:r>
      <w:r>
        <w:rPr>
          <w:i/>
        </w:rPr>
        <w:t xml:space="preserve">
[3] Статья 21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