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 марту 2023 года ведомство проработает пилотные проекты по тарифному комплаенсу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формировании в сферах ЖКХ и электроэнергетики системы внутреннего обеспечения соответствия требованиям тарифного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Тарифный комплаенс предполагает формирование комплекса мер по устранению рисков негативных последствий, связанных с нарушениями тарифного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ФАС России показывает, что более 90% нарушений связаны с недостаточным обоснованием расходов регулируемой организации. Внедрение тарифного комплаенса позволит повысить качество экономического и правового обоснования расходов, заявляемых регулируемой организацией для включения в тарифы.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его внедрение позволит минимизировать риски отмены тарифных решений и привлечения к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  внедрение тарифного комплаенса будет добровольным. К марту 2023 года планируется проработать «пилотные» проекты этого инструмента.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