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в России и Беларуси начнут действовать единые правила обеспечения защиты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ноября 2022, 14:30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Соглашение о единых правилах конкуренции* подписали руководитель ФАС России Максим Шаскольский и Министр антимонопольного регулирования и торговли Республики Беларусь Алексей Богданов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Ключевая цель документа - обеспечить защиту конкуренции на основе единых правил для эффективного функционирования товарных рынков.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Соглашение определяет виды монополистической деятельности и недобросовестной конкуренции, которые подлежат выявлению и пресечению со стороны антимонопольных органов России и Беларуси.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Оно также предусматривает применение антимонопольного законодательства к хозяйствующим субъектам Союзного государства на равных условиях.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Соглашение станет ключевым элементом в реализации Союзной программы** в области конкуренции.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*Соглашение между Правительством Российской Федерации и Правительством Республики Беларусь о единых правилах конкуренции</w:t>
      </w:r>
      <w:r>
        <w:br/>
      </w:r>
      <w:r>
        <w:rPr>
          <w:i/>
        </w:rPr>
        <w:t xml:space="preserve">
**Союзная программа в области единых правил конкуренции является частью основных направлений реализации положений Договора о создании Союзного государства на 2021–2023 годы.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