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крупнейшие угольные компании должны продавать на бирже не менее 10% угля от объема его реализации на внутренний рынок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2022, 19:50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Зарегистрирован совместный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приказ
        </w:t>
        </w:r>
      </w:hyperlink>
      <w:r>
        <w:rPr>
          <w:i/>
        </w:rPr>
        <w:t xml:space="preserve"> ФАС России и Минэнерго России об установлении минимального норматива продаж энергетического угля марок Д и ДГ на биржевых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распространяется на компании, которые занимают доминирующее положение на этом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Российская Федерация первая в мире утвердила этот механизм.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Первые торги углем в рамках пилотного проекта на СПбМТСБ в начались в декабре 2019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предусматривал продажу угля марки Д. В мае 2020 года участники рынка получили возможность заключать сделки с шестнадцатью новыми биржевыми угольными товарами.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реализация угольной продукции через биржу обеспечит большую прозрачность формирования цены на этот товар за счет того, что компании, занимающие доминирующее положение, будут находиться в равных условиях с другими участниками рынка.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анонимность и цифровизация сделок на бирже исключит возможность формирования угольными компаниями экономически необоснованных цен и снизит количество посредников.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принятые меры позволят значительно повысить эффективность торговли углём на товарно-сырьевой бирже, создать рыночные индикаторы и условия для обеспечения прозрачности заключаемых сделок на поставку угольной продукции.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2211210028?index=0&amp;rangeSize=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