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удовлетворила ходатайство ООО «Смарт Сервис Лтд» о приобретении российского бизнеса KFC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сделки приобретатель получит 70 ресторанов в собственность и станет франчайзером для 1 058 партнерских ресторанов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«Смарт Сервис Лтд» планирует приобрести у кипрской компании «Сайпрус Карамель Ресторантс Лимитед» 100% долей в уставном капитале ООО «Ям! Ресторантс Интернэшнл Раша Си Ай Эс».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Приобретаемая компания развивает бренд «KFC» на территории РФ посредством собственных ресторанов и обширной партнерской сети, действующей по франшизе. После заключения сделки как собственные рестораны сети, так и партнерские продолжат осуществлять свою деятельность под брендом «Rostic’s», права на который также передаются по сделке.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ходатайства ФАС России провела оценку влияния сделки на конкуренцию в рамках регионов присутствия компаний и не выявила пересечения видов деятельности ее участников. Кроме того, рынок общественного питания в целом оценивается как высоконкурентный, предпосылки для возникновения или усиления доминирующего положения отсутствуют.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сделка не повлияет на состояние конкуренции на товарных рынках общественного питания. Она позволит сохранить рабочие места для сотрудников и обеспечить дальнейшую деятельность организации в пределах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