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Регионы могут получить дополнительные средства для обновления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2022,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будут направлены из Фонда развития территорий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ФАС России предлагает внести изменения в процедуру согласования поправок в концессии.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разработала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два
        </w:t>
        </w:r>
      </w:hyperlink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документа
        </w:t>
        </w:r>
      </w:hyperlink>
      <w:r>
        <w:t xml:space="preserve">, которые синхронизируются с проектом Правил предоставления финансовой поддержки за счет средств Фонда развития территорий. Они направлены на ускорение реализации мероприятий по модернизации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документ позволяет включить основание для антимонопольного органа по согласованию изменений концессии. Сейчас, если её параметры были уже утверждены, а региональной программой модернизации коммунальной инфраструктуры предусмотрены новые мероприятия, то у ФАС России или её территориального органа отсутствует такое основание.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документ предусматривает аналогичные положения для региональных тарифных органов и их возможность согласовать изменения концессии в части долгосрочных параметров регулирования деятельности исполнителя по реконструкции и модернизации объектов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предложенные меры ускорят реализацию программы «инфраструктурное меню», которое создало дополнительные возможности для комплексного развития территорий.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произойдет ускорение поступления средств в реальный сектор экономики, что позволит быстрее осуществить необходимые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выделенные средства Фонда развития территорий будут под контролем через казначейское сопровождение, которое позволяет отслеживать всю цепочку их расходования. Это обеспечит целевое использование денег на обновление теплотрасс и водопроводов.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Результатом принятия мер станет повышение надежности и качества предоставления коммунальных услуг за счет снижения износа и аварийности.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#npa=133852" TargetMode="External" Id="rId8"/>
  <Relationship Type="http://schemas.openxmlformats.org/officeDocument/2006/relationships/hyperlink" Target="https://regulation.gov.ru/projects#search=01/01/11-22/00133883&amp;npa=1338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