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ФАС предлагает запустить биржевые торги битумом в первом квартале 2023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2022, 17:50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Сформированный индикатор позволит компаниям ориентироваться на цены битума, которые сложились на внутреннем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на товарно-сырьевой бирже регистрируются только прямые договоры. На их основании сформировались внебиржевые национальные и территориальные индексы цен на битум - дорожный, строительный (включая кровельный)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Стоимость битума напрямую влияет на стоимость ремонта дорог и строительства социально значимых объектов.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вопрос создания биржевого индикатора особенно актуален в преддверии весеннего и летнего сезона. В это время региональные органы власти активно проводят работы по реконструкции дорог, городских улиц, строительству школ, больниц, в том числе в рамках нацпроектов.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Биржевой индикатор станет ориентиром для госзаказчиков при определении начальной максимальной цены контрактов в рамках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развитие биржевой торговли предусмотрено Национальным планом развития конкуренции 2021-2025 гг.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