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подвели итоги биржевой торговли агропродукцией за 2022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декабря 2022, 15:05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Ключевым стал запуск торгов на Московской бирже расчетным фьючерсным контрактом на биржевой индекс пшеницы, рассчитываемый по результатам проводимых товарных аукционов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Такой контракт, с одной стороны, позволяет избежать рисков, связанных с физической поставкой товара, с другой - создает ценовые ориентиры для участников зернового рынка в режиме реального времени.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момента старта торгов сделки с фьючерсом заключили уже более 1 тыс. клиентов, в том числе физических лиц, общий объем торгов превысил 100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на Национальной товарной бирже получил дальнейшее развитие такой вид биржевой торговли как товарные аукционы. В 2022 году было проведено более 400 аукционов, более 300 компаний приняли участие в таких аукционах, объем торгов составил около 0,85 млн т сельхозпродукции. В качестве заказчиков таких аукционов выступают компании, входящие в крупные агрохолдинги, такие как ОЗК, Русагро, ЭФКО, Доминант.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Впервые на товарных аукционах реализовывалась не только пшеница, но и масличные культуры (подсолнечник, соя, лен). Расширение номенклатуры торгуемой на товарных аукционах сельхозпродукции в дальнейшем обеспечит возможность запуска фьючерсных контрактов и по другим культурам, помимо пшеницы.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Объем регистрируемых в 2022 году на бирже внебиржевых сделок в отношении агропродукции позволил на регулярной основе обеспечить формирование внебиржевых ценовых индексов в отношении сахара, зерновых культур и подсолнечного масла.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