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и эксперты рекламной отрасли обсудили изменения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2022, 20:02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2023 году служба планирует проработать предложенные индустрией инициативы и подготовить соответствующий законопроект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ведомства состоялось заседание Экспертного совета по применению законодательства о рекламе и защите от недобросовестной конкуренции при ФАС России. Эксперты рекламно-маркетинговой индустрии, представители ассоциаций, члены Экспертного совета представили предложения по нормам Закона о рекламе, требующим актуализации.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поступили предложения по корректировке отдельных норм, касающихся рекламы финансовых услуг, рекламы стимулирующих мероприятий, алкогольной продукции, лекарственных препаратов, наружной рекламы, дистанционной продажи товаров, требований к радиорекламе.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Шестом Национальном рекламном форуме
        </w:t>
        </w:r>
      </w:hyperlink>
      <w:r>
        <w:t xml:space="preserve"> заместитель руководителя ФАС России Карина Таукенова отметила, что с момента принятия Закона о рекламе в 2006 году произошли существенные изменения в отрасли. На фоне развития технологий, цифровизации, появления онлайн-торговли некоторые нормы закона устарели или нуждаются в уточнениях и дополнениях с учетом новых вызовов и реалий.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отметили, что над предложениями, одобренными ранее на регуляторной гильотине и отраслью уже ведётся работа. Это касается изменений в Закон о рекламе в части уточнения, что информация на сайте компании и в поисковой выдаче не относится к рекламе. А пуш-уведомления предлагается признать рекламой, распространяемой по сетям электросвязи.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запланировано изменение нормы статьи 21 Закона о рекламе в части порядка размещения предупреждения о вреде потребления алкогольной продукции в радиопрограммах. Это те предложения, которые уже поддержаны отраслью.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работа ведомства по актуализации закона будет полезна для отрасли и общества, а также поспособствует развитию конкуренции и обеспечению защиты прав граждан при распространении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