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ЦБ: кредиторы должны раскрывать полную информацию об условиях доходности накопительных 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Рекомендации разработаны в целях защиты прав потребителей финансовых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и Банк России подготовили совместное письмо для кредитных организаций, в котором им предлагается раскрывать полную информацию по накопительным продуктам.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Регуляторы неоднократно выявляли случаи, когда кредитные организации ненадлежащим образом размещали на своих сайтах информацию об условиях накопительных продуктов и размере возможного дохода по ним.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Кредитные организации акцентируют внимание потенциальных клиентов на возможности получения процентов на остаток денежных средств, не сообщая при этом о наличии менее привлекательных условий, непосредственно влияющих на размер дохода потребителя. Например, о зависимости процентной ставки от суммы или срока нахождения денежных средств на счете.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некоторых случаях информация о накопительных продуктах раскрывалась исключительно в документах, закрепляющих полные условия и правила их обслуживания. При этом для ознакомления с ними потенциальным потребителям было необходимо совершать дополнительные действия – зайти на сайт организации или перейти по ссылке.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подходы к раскрытию информации о финансовом продукте могут приводить к возникновению необоснованных преимуществ перед конкурентами и рассматриваться как нарушение Закона о защите конкуренции. [1]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ФАС России и Банк России в своём письме рекомендуют кредиторам размещать на своих сайтах информацию равнозначным по размеру шрифтом, без использования графических приемов, позволяющих отображать отдельные параметры менее заметными по сравнению с другими.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им необходимо раскрывать информацию об изменении процентных ставок по накопительным продуктам непосредственно вместе с информацией об их размере.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Регуляторы рекомендуют раскрывать эту информацию непосредственно на страницах соответствующих накопительных продуктов на сайтах кредитных организаций и в документах, содержащих условия по этим продуктам.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и Банк России выпустили аналогичные рекомендации по раскрытию параметров финансовых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продуктов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Статья 14.2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42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