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регулятору Республики Бурятия исключить из тарифов 260 млн рублей необоснованных затрат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Региональная служба по тарифам и ценообразованию допустила ряд нарушений, которые привели к увеличению тарифной нагрузки на потребителей – граждан и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внеплановую проверку Республиканской службы по тарифам Республики Бурятия. Речь идет о тарифах в сферах электроэнергетики, теплоснабжения, водоснабжения и водоотведения, установленных для 7 крупнейших регулируемых организаций на территории региона*.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регулятор не в полной мере провел анализ экономической обоснованности включенных в тариф затрат, а также учитывал необязательные для регулируемой деятельности расходы.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Республиканской службе по тарифам Республики Бурятия предписание об устранении выявленных нарушений. Органу регулирования надлежит исполнить его в срок до 1 мая 2023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Филиал ПАО «Россети Сибирь» - «Бурятэнерго», ПАО «ТГК-14», ООО «Закаменск ЖКХ», МП «БВК», МУП «Водоканал», МП «БайкалВодоканал», АО «Читаэнергосбыт».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