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ФАС выявила признаки недобросовестной конкуренции в действиях «Автобам Сервис»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2023,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заявляла о превосходстве своих шин перед товарами конкурентов без объективного подтверждения этой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публично использовала слова «лучший» и «best» (лучший) без указания имеющего объективное подтверждение конкретного критерия, по которому проводилось сравнение*. Эти слова присутствовали в доменных именах, на официальном сайте, вывесках в местах продаж и сопутствующих оказанию услуг объектах, в печатной рекламной продукции и иных формах рекламы.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«Автобам Сервис» объяснила публичное использование слов «лучший» и «best» реализацией шин мировых брендов от лучших производителей. Между тем, по мнению ФАС России, этот факт не является доказательством обоснованности их использования. Шины, реализуемые компанией, не могут считаться лучшими по cравнению с аналогичными шинами, продаваемыми конкурентами, без указания конкретного критерия, имеющего объективное подтверждение, по которому проводилось сравнение.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ООО «Автобам Сервис» предупреждение о прекращении действий, содержащих признаки нарушения антимонопольного законодательства. Компании необходимо в 30-дневный срок принять меры по устранению последствий такого нарушения.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*Пункт 1 статьи 14.3 Федерального закона «О защите конкуренции» от 26.07.2006 №135-ФЗ.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