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Антимонопольное регулирование должно меняться с учетом цифровизации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2023, 13:10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в ходе X Московского юридического форума «Антимонопольное регулирование и устойчивое развитие экономики России» рассказал статс-секретарь – заместитель руководителя ФАС России Сергей Пузыревский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конференции выступили ФАС России и Московский государственный юридический университет имени О. Е. Кутафина. В ее работе приняли участие судейское и экспертное сообщества, ведущие учёные, преподаватели и практикующие юристы.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в период трансформации экономики активно развивается электронная торговля. В этих условиях необходимо защитить граждан от возможных злоупотреблений в цифровом пространстве. В настоящее время на рассмотрении в Госдуме находится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пятый антимонопольный пакет
        </w:t>
        </w:r>
      </w:hyperlink>
      <w:r>
        <w:t xml:space="preserve">*, который вносит изменения в действующее антимонопольное законодательство. Законопроект направлен на пресечение злоупотреблений доминирующим положением со стороны владельцев цифровых платформ. Второе чтение запланировано на конец апреля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  в рамках мероприятия состоялось обсуждение вопросов, касающихся параллельного импорта, а также соотношения необходимости защиты конкуренции и антимонопольных иммунитетов в отношении результатов интеллектуальной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*Законопроект № 160280-6 «О внесении изменений в Федеральный закон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5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