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Общественный совет при ФАС России обсудил вопросы рекламного саморегулирования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2023,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шла о развитии и регулировании институтов СРО в сфере рекламы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заседание председатель Общественного совета при ФАС России Андрей Шаронов. Позицию ведомства по вопросам повестки дня представили заместитель руководителя ФАС России Геннадий Магазинов и начальники профильных управлений.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Законом о рекламе* саморегулируемой организацией в этой сфере признается объединение рекламодателей, рекламопроизводителей и рекламораспространителей, которое создается в целях выработки требований соблюдения этических норм в рекламе и обеспечения контроля за их выполнением.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Члены общественного совета отметили, что развитие СРО способствует разработке стандартов и рекомендаций, а также повышению уровня правовой культуры и ответственности представителей рекламной индустрии.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важно, чтобы деятельность таких организаций в сфере рекламы развивалась в соответствии с нормативными правовыми актами, которые регулируют взаимодействие ведомства с органами СРО. Это позволит избежать правовой неопределенности.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члены общественного совета также обсудили вопросы конкурентоспособности в агропромышленном комплексе.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*Федеральный закон "О рекламе" от 13.03.2006 № 38-ФЗ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