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 конца 2023 года регионы должны обеспечить равный доступ образовательных организаций к системе ПФДО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напоминает, что развитие этой системы и повышение доли участия негосударственных образовательных организаций является одним из приоритетных направлений Национального плана развития конкуренции в РФ до 2025 года, а также национального проекта «Образование»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 2019 года ежегодно анализирует процесс внедрения системы персонифицированного финансирования дополнительного образования (ПФДО)* в регионах. Территориальные управления службы изучают нормативные правовые акты, регулирующие реализацию системы, и при необходимости консультируют органы власти при подготовке этих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 не менее, в 2022 году негосударственные образовательные организации обращались в ФАС России по вопросам нарушений при включении в систему ПФДО. Речь шла о необоснованных отказах во включении, неравном доступе к информации об участии в системе, ограничении периодов и количества «попыток» пройти сертификацию. Также обращения касались занижения параметров для расчета нормативной стоимости образовательных программ, формального подхода к формированию отчетных данных и механизмов «квотирования» объемов распределения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проверок за все время работы системы ФАС России выдала более 40 предупреждений о необходимости устранения нарушений, 10 из них – в 2022 году. Служба продолжает контролировать обеспечение конкурентных условий при участии в системе ПФДО для образовательных организаций всех форм собственности и индивидуальных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это поспособствует повышению качества и доступности государственных и муниципальных услуг для граждан, в том числе за счёт привлечения негосударственного сектора.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*Система ПФДО предусматривает выдачу ребенку сертификата, который дает право самостоятельно выбрать дополнительную образовательную программу и организацию, которая ее предоставляет, независимо от формы собственности. У организации, в свою очередь, появляется право получить из государственной бюджетной системы возмещение затрат.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