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крупнейшего производителя цемента в ДФО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Рост цен на цемент группы лиц ООО «Востокцемент» в первом полугодии 2023 года происходил более быстрыми темпами по сравнению с аналогичными периодами предыдущих лет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Соответствующие сведения ФАС России получила в рамках мониторинга цен на строительные материалы. Служба установила, что указанный рынок является высококонцентрированным и характеризуется наличием барьеров, в связи с чем доступ на него требует значительных временных и финансовых затрат. При этом группа лиц ООО «Востокцемент» является крупнейшим производителем цемента в Дальневосточном федеральном округе и занимает доминирующее положение на этом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выявило признаки нарушения  антимонопольного законодательства* в действиях группы лиц в составе ООО «Востокцемент» и АО «Спасскцемент» и возбудило дело.</w:t>
      </w:r>
      <w:r>
        <w:br/>
      </w:r>
      <w:r>
        <w:t xml:space="preserve">
В случае установления вины группе лиц грозит оборотный штраф в соответствии с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 признакам нарушения пункта 1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